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D3E" w:rsidRPr="00527C16" w:rsidRDefault="00027D3E" w:rsidP="00027D3E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Pr="00AF6E55">
        <w:rPr>
          <w:b/>
          <w:sz w:val="32"/>
        </w:rPr>
        <w:t>usic 1 – Aural Scaffold</w:t>
      </w:r>
      <w:r>
        <w:rPr>
          <w:b/>
          <w:sz w:val="32"/>
        </w:rPr>
        <w:t xml:space="preserve"> – HSC </w:t>
      </w:r>
      <w:r w:rsidR="00383A45">
        <w:rPr>
          <w:b/>
          <w:sz w:val="32"/>
        </w:rPr>
        <w:t>2003</w:t>
      </w:r>
      <w:r>
        <w:rPr>
          <w:b/>
          <w:sz w:val="32"/>
        </w:rPr>
        <w:t xml:space="preserve"> Question 4</w:t>
      </w:r>
    </w:p>
    <w:p w:rsidR="00027D3E" w:rsidRPr="0047326E" w:rsidRDefault="00027D3E" w:rsidP="00027D3E">
      <w:pPr>
        <w:pStyle w:val="NoSpacing"/>
        <w:rPr>
          <w:b/>
          <w:sz w:val="10"/>
        </w:rPr>
      </w:pPr>
    </w:p>
    <w:p w:rsidR="00027D3E" w:rsidRDefault="00027D3E" w:rsidP="00027D3E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3C439B">
        <w:rPr>
          <w:rFonts w:cstheme="minorHAnsi"/>
          <w:b/>
        </w:rPr>
        <w:t>Referring to the CONCEPTS OF MUSIC, describe how the composer achieves UNITY in this excerpt</w:t>
      </w:r>
      <w:r>
        <w:rPr>
          <w:rFonts w:cstheme="minorHAnsi"/>
          <w:b/>
        </w:rPr>
        <w:t>.</w:t>
      </w:r>
    </w:p>
    <w:p w:rsidR="00027D3E" w:rsidRDefault="003C439B" w:rsidP="00027D3E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Piano Trio No. 18 by Haydn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016CDD" w:rsidRPr="00016CDD" w:rsidRDefault="00016CDD" w:rsidP="007C1AB4">
      <w:pPr>
        <w:pStyle w:val="NoSpacing"/>
        <w:numPr>
          <w:ilvl w:val="0"/>
          <w:numId w:val="4"/>
        </w:numPr>
        <w:rPr>
          <w:rFonts w:cstheme="minorHAnsi"/>
        </w:rPr>
      </w:pPr>
      <w:r w:rsidRPr="00016CDD">
        <w:rPr>
          <w:rFonts w:cstheme="minorHAnsi"/>
        </w:rPr>
        <w:t xml:space="preserve">Use the table below to </w:t>
      </w:r>
      <w:r w:rsidR="007C1AB4">
        <w:rPr>
          <w:rFonts w:cstheme="minorHAnsi"/>
        </w:rPr>
        <w:t xml:space="preserve">map out information </w:t>
      </w:r>
      <w:r w:rsidR="003C439B">
        <w:rPr>
          <w:rFonts w:cstheme="minorHAnsi"/>
        </w:rPr>
        <w:t>(points of musical interest) relating to the</w:t>
      </w:r>
      <w:r w:rsidRPr="00016CDD">
        <w:rPr>
          <w:rFonts w:cstheme="minorHAnsi"/>
        </w:rPr>
        <w:t xml:space="preserve"> </w:t>
      </w:r>
      <w:r w:rsidR="003C439B">
        <w:rPr>
          <w:rFonts w:cstheme="minorHAnsi"/>
        </w:rPr>
        <w:t>CONCEPTS OF MUSIC</w:t>
      </w:r>
      <w:r w:rsidR="007C1AB4">
        <w:rPr>
          <w:rFonts w:cstheme="minorHAnsi"/>
        </w:rPr>
        <w:t xml:space="preserve"> </w:t>
      </w:r>
      <w:r w:rsidR="003C439B">
        <w:rPr>
          <w:rFonts w:cstheme="minorHAnsi"/>
        </w:rPr>
        <w:t>in</w:t>
      </w:r>
      <w:r w:rsidR="007C1AB4">
        <w:rPr>
          <w:rFonts w:cstheme="minorHAnsi"/>
        </w:rPr>
        <w:t xml:space="preserve"> the excerpt</w:t>
      </w:r>
      <w:r w:rsidRPr="00016CDD">
        <w:rPr>
          <w:rFonts w:cstheme="minorHAnsi"/>
        </w:rPr>
        <w:t>.</w:t>
      </w: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823" w:type="dxa"/>
        <w:tblInd w:w="195" w:type="dxa"/>
        <w:tblLayout w:type="fixed"/>
        <w:tblLook w:val="04A0" w:firstRow="1" w:lastRow="0" w:firstColumn="1" w:lastColumn="0" w:noHBand="0" w:noVBand="1"/>
      </w:tblPr>
      <w:tblGrid>
        <w:gridCol w:w="392"/>
        <w:gridCol w:w="704"/>
        <w:gridCol w:w="2825"/>
        <w:gridCol w:w="3973"/>
        <w:gridCol w:w="4060"/>
        <w:gridCol w:w="3869"/>
      </w:tblGrid>
      <w:tr w:rsidR="00027D3E" w:rsidTr="00116D82">
        <w:trPr>
          <w:trHeight w:val="355"/>
        </w:trPr>
        <w:tc>
          <w:tcPr>
            <w:tcW w:w="1096" w:type="dxa"/>
            <w:gridSpan w:val="2"/>
            <w:tcBorders>
              <w:top w:val="nil"/>
              <w:left w:val="nil"/>
            </w:tcBorders>
          </w:tcPr>
          <w:p w:rsidR="00027D3E" w:rsidRDefault="00027D3E" w:rsidP="00027D3E">
            <w:pPr>
              <w:pStyle w:val="NoSpacing"/>
            </w:pPr>
          </w:p>
        </w:tc>
        <w:tc>
          <w:tcPr>
            <w:tcW w:w="2825" w:type="dxa"/>
            <w:shd w:val="clear" w:color="auto" w:fill="D6E3BC" w:themeFill="accent3" w:themeFillTint="66"/>
          </w:tcPr>
          <w:p w:rsidR="00027D3E" w:rsidRPr="00AF6E55" w:rsidRDefault="00027D3E" w:rsidP="00027D3E">
            <w:pPr>
              <w:pStyle w:val="NoSpacing"/>
              <w:rPr>
                <w:b/>
              </w:rPr>
            </w:pPr>
            <w:r>
              <w:rPr>
                <w:b/>
              </w:rPr>
              <w:t>Points to consider</w:t>
            </w:r>
          </w:p>
        </w:tc>
        <w:tc>
          <w:tcPr>
            <w:tcW w:w="3973" w:type="dxa"/>
            <w:shd w:val="clear" w:color="auto" w:fill="B8CCE4" w:themeFill="accent1" w:themeFillTint="66"/>
            <w:vAlign w:val="center"/>
          </w:tcPr>
          <w:p w:rsidR="00027D3E" w:rsidRPr="00032E65" w:rsidRDefault="00027D3E" w:rsidP="00027D3E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 (0:00)</w:t>
            </w:r>
          </w:p>
        </w:tc>
        <w:tc>
          <w:tcPr>
            <w:tcW w:w="4060" w:type="dxa"/>
            <w:shd w:val="clear" w:color="auto" w:fill="B8CCE4" w:themeFill="accent1" w:themeFillTint="66"/>
            <w:vAlign w:val="center"/>
          </w:tcPr>
          <w:p w:rsidR="00027D3E" w:rsidRPr="00032E65" w:rsidRDefault="00027D3E" w:rsidP="00C505D4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 (0:</w:t>
            </w:r>
            <w:r w:rsidR="00C505D4">
              <w:rPr>
                <w:b/>
              </w:rPr>
              <w:t>22</w:t>
            </w:r>
            <w:r w:rsidRPr="00032E65">
              <w:rPr>
                <w:b/>
              </w:rPr>
              <w:t>)</w:t>
            </w:r>
          </w:p>
        </w:tc>
        <w:tc>
          <w:tcPr>
            <w:tcW w:w="3869" w:type="dxa"/>
            <w:shd w:val="clear" w:color="auto" w:fill="B8CCE4" w:themeFill="accent1" w:themeFillTint="66"/>
            <w:vAlign w:val="center"/>
          </w:tcPr>
          <w:p w:rsidR="00027D3E" w:rsidRPr="00032E65" w:rsidRDefault="00027D3E" w:rsidP="00E66453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3 (0:</w:t>
            </w:r>
            <w:r w:rsidR="00E66453">
              <w:rPr>
                <w:b/>
              </w:rPr>
              <w:t>39</w:t>
            </w:r>
            <w:r w:rsidRPr="00032E65">
              <w:rPr>
                <w:b/>
              </w:rPr>
              <w:t>)</w:t>
            </w:r>
          </w:p>
        </w:tc>
      </w:tr>
      <w:tr w:rsidR="00027D3E" w:rsidTr="00116D82">
        <w:trPr>
          <w:cantSplit/>
          <w:trHeight w:val="2288"/>
        </w:trPr>
        <w:tc>
          <w:tcPr>
            <w:tcW w:w="392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027D3E" w:rsidRPr="00AF6E55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704" w:type="dxa"/>
            <w:shd w:val="clear" w:color="auto" w:fill="CCC0D9" w:themeFill="accent4" w:themeFillTint="66"/>
            <w:textDirection w:val="btLr"/>
            <w:vAlign w:val="center"/>
          </w:tcPr>
          <w:p w:rsidR="00027D3E" w:rsidRPr="008C53B2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Pitch</w:t>
            </w:r>
          </w:p>
        </w:tc>
        <w:tc>
          <w:tcPr>
            <w:tcW w:w="2825" w:type="dxa"/>
            <w:shd w:val="clear" w:color="auto" w:fill="EAF1DD" w:themeFill="accent3" w:themeFillTint="33"/>
          </w:tcPr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Harmony (definite / indefinite)</w:t>
            </w:r>
          </w:p>
          <w:p w:rsidR="00027D3E" w:rsidRPr="004F7DF5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Melodic</w:t>
            </w:r>
            <w:r w:rsidRPr="004F7DF5">
              <w:t xml:space="preserve"> / Harmonic roles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Register / range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 xml:space="preserve">Contour / shape 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Ostinato, riffs, etc.</w:t>
            </w:r>
          </w:p>
          <w:p w:rsidR="00384AA2" w:rsidRDefault="00384AA2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Tonality</w:t>
            </w:r>
          </w:p>
          <w:p w:rsidR="00384AA2" w:rsidRDefault="00384AA2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Chords (simple or complex)</w:t>
            </w:r>
          </w:p>
        </w:tc>
        <w:tc>
          <w:tcPr>
            <w:tcW w:w="3973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4060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3869" w:type="dxa"/>
          </w:tcPr>
          <w:p w:rsidR="00027D3E" w:rsidRDefault="00027D3E" w:rsidP="00AF6E55">
            <w:pPr>
              <w:pStyle w:val="NoSpacing"/>
            </w:pPr>
            <w:bookmarkStart w:id="0" w:name="_GoBack"/>
            <w:bookmarkEnd w:id="0"/>
          </w:p>
        </w:tc>
      </w:tr>
      <w:tr w:rsidR="00027D3E" w:rsidTr="00116D82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704" w:type="dxa"/>
            <w:shd w:val="clear" w:color="auto" w:fill="CCC0D9" w:themeFill="accent4" w:themeFillTint="66"/>
            <w:textDirection w:val="btLr"/>
            <w:vAlign w:val="center"/>
          </w:tcPr>
          <w:p w:rsidR="00027D3E" w:rsidRPr="008C53B2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Duration</w:t>
            </w:r>
          </w:p>
        </w:tc>
        <w:tc>
          <w:tcPr>
            <w:tcW w:w="2825" w:type="dxa"/>
            <w:shd w:val="clear" w:color="auto" w:fill="EAF1DD" w:themeFill="accent3" w:themeFillTint="33"/>
          </w:tcPr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Beat (steady, strong, changing)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Metre (time signature)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Use of syncopation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Note values (Notate rhythmic patterns)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Rhythmic patterns</w:t>
            </w:r>
          </w:p>
        </w:tc>
        <w:tc>
          <w:tcPr>
            <w:tcW w:w="3973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4060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3869" w:type="dxa"/>
          </w:tcPr>
          <w:p w:rsidR="00027D3E" w:rsidRDefault="00027D3E" w:rsidP="00AF6E55">
            <w:pPr>
              <w:pStyle w:val="NoSpacing"/>
            </w:pPr>
          </w:p>
        </w:tc>
      </w:tr>
      <w:tr w:rsidR="00027D3E" w:rsidTr="00116D82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704" w:type="dxa"/>
            <w:shd w:val="clear" w:color="auto" w:fill="CCC0D9" w:themeFill="accent4" w:themeFillTint="66"/>
            <w:textDirection w:val="btLr"/>
            <w:vAlign w:val="center"/>
          </w:tcPr>
          <w:p w:rsidR="00027D3E" w:rsidRPr="008C53B2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Structure</w:t>
            </w:r>
          </w:p>
        </w:tc>
        <w:tc>
          <w:tcPr>
            <w:tcW w:w="2825" w:type="dxa"/>
            <w:shd w:val="clear" w:color="auto" w:fill="EAF1DD" w:themeFill="accent3" w:themeFillTint="33"/>
          </w:tcPr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Note instrument changes between sections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bars per section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Internal phrasing between sections</w:t>
            </w:r>
          </w:p>
        </w:tc>
        <w:tc>
          <w:tcPr>
            <w:tcW w:w="3973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4060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3869" w:type="dxa"/>
          </w:tcPr>
          <w:p w:rsidR="00027D3E" w:rsidRDefault="00027D3E" w:rsidP="00AF6E55">
            <w:pPr>
              <w:pStyle w:val="NoSpacing"/>
            </w:pPr>
          </w:p>
        </w:tc>
      </w:tr>
      <w:tr w:rsidR="00027D3E" w:rsidTr="00116D82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704" w:type="dxa"/>
            <w:shd w:val="clear" w:color="auto" w:fill="CCC0D9" w:themeFill="accent4" w:themeFillTint="66"/>
            <w:textDirection w:val="btLr"/>
            <w:vAlign w:val="center"/>
          </w:tcPr>
          <w:p w:rsidR="00027D3E" w:rsidRPr="008C53B2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Tone colour</w:t>
            </w:r>
          </w:p>
        </w:tc>
        <w:tc>
          <w:tcPr>
            <w:tcW w:w="2825" w:type="dxa"/>
            <w:shd w:val="clear" w:color="auto" w:fill="EAF1DD" w:themeFill="accent3" w:themeFillTint="33"/>
          </w:tcPr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List instruments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Timbre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Ensemble type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Instrument technique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Moods and effects</w:t>
            </w:r>
          </w:p>
        </w:tc>
        <w:tc>
          <w:tcPr>
            <w:tcW w:w="3973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4060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3869" w:type="dxa"/>
          </w:tcPr>
          <w:p w:rsidR="00027D3E" w:rsidRDefault="00027D3E" w:rsidP="00AF6E55">
            <w:pPr>
              <w:pStyle w:val="NoSpacing"/>
            </w:pPr>
          </w:p>
        </w:tc>
      </w:tr>
      <w:tr w:rsidR="00027D3E" w:rsidTr="00116D82">
        <w:trPr>
          <w:cantSplit/>
          <w:trHeight w:val="2288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704" w:type="dxa"/>
            <w:shd w:val="clear" w:color="auto" w:fill="CCC0D9" w:themeFill="accent4" w:themeFillTint="66"/>
            <w:textDirection w:val="btLr"/>
            <w:vAlign w:val="center"/>
          </w:tcPr>
          <w:p w:rsidR="00027D3E" w:rsidRPr="008C53B2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Texture</w:t>
            </w:r>
          </w:p>
        </w:tc>
        <w:tc>
          <w:tcPr>
            <w:tcW w:w="2825" w:type="dxa"/>
            <w:shd w:val="clear" w:color="auto" w:fill="EAF1DD" w:themeFill="accent3" w:themeFillTint="33"/>
          </w:tcPr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Layer role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Layer density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Texture type (homophonic etc.)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Changes in density</w:t>
            </w:r>
          </w:p>
        </w:tc>
        <w:tc>
          <w:tcPr>
            <w:tcW w:w="3973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4060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3869" w:type="dxa"/>
          </w:tcPr>
          <w:p w:rsidR="00027D3E" w:rsidRDefault="00027D3E" w:rsidP="00AF6E55">
            <w:pPr>
              <w:pStyle w:val="NoSpacing"/>
            </w:pPr>
          </w:p>
        </w:tc>
      </w:tr>
      <w:tr w:rsidR="00027D3E" w:rsidTr="00116D82">
        <w:trPr>
          <w:cantSplit/>
          <w:trHeight w:val="2302"/>
        </w:trPr>
        <w:tc>
          <w:tcPr>
            <w:tcW w:w="392" w:type="dxa"/>
            <w:shd w:val="clear" w:color="auto" w:fill="403152" w:themeFill="accent4" w:themeFillShade="80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704" w:type="dxa"/>
            <w:shd w:val="clear" w:color="auto" w:fill="CCC0D9" w:themeFill="accent4" w:themeFillTint="66"/>
            <w:textDirection w:val="btLr"/>
            <w:vAlign w:val="center"/>
          </w:tcPr>
          <w:p w:rsidR="00027D3E" w:rsidRPr="008C53B2" w:rsidRDefault="00027D3E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Dynamics &amp; Expressive techniques</w:t>
            </w:r>
          </w:p>
        </w:tc>
        <w:tc>
          <w:tcPr>
            <w:tcW w:w="2825" w:type="dxa"/>
            <w:shd w:val="clear" w:color="auto" w:fill="EAF1DD" w:themeFill="accent3" w:themeFillTint="33"/>
          </w:tcPr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Volume of instrument or layer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Changes in dynamics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027D3E" w:rsidRDefault="00027D3E" w:rsidP="00384AA2">
            <w:pPr>
              <w:pStyle w:val="NoSpacing"/>
              <w:numPr>
                <w:ilvl w:val="0"/>
                <w:numId w:val="3"/>
              </w:numPr>
              <w:ind w:left="160" w:right="-53" w:hanging="182"/>
            </w:pPr>
            <w:r>
              <w:t>Use of climax</w:t>
            </w:r>
          </w:p>
        </w:tc>
        <w:tc>
          <w:tcPr>
            <w:tcW w:w="3973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4060" w:type="dxa"/>
          </w:tcPr>
          <w:p w:rsidR="00027D3E" w:rsidRDefault="00027D3E" w:rsidP="00AF6E55">
            <w:pPr>
              <w:pStyle w:val="NoSpacing"/>
            </w:pPr>
          </w:p>
        </w:tc>
        <w:tc>
          <w:tcPr>
            <w:tcW w:w="3869" w:type="dxa"/>
          </w:tcPr>
          <w:p w:rsidR="00027D3E" w:rsidRDefault="00027D3E" w:rsidP="00AF6E55">
            <w:pPr>
              <w:pStyle w:val="NoSpacing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7C1AB4" w:rsidRPr="00B327D2" w:rsidRDefault="007C1AB4" w:rsidP="007C1AB4">
      <w:pPr>
        <w:pStyle w:val="NoSpacing"/>
        <w:numPr>
          <w:ilvl w:val="0"/>
          <w:numId w:val="4"/>
        </w:numPr>
        <w:spacing w:line="480" w:lineRule="auto"/>
      </w:pPr>
      <w:r>
        <w:t xml:space="preserve">Use the information in your table above </w:t>
      </w:r>
      <w:r w:rsidRPr="007C1AB4">
        <w:t>to describe how UNITY have been achieved in this excerpt</w:t>
      </w:r>
      <w:r>
        <w:t>: . . . . . . . . . . . . . . . . . . . . 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. . . . . . . . . . . . . . . . . . . . . . . </w:t>
      </w:r>
    </w:p>
    <w:sectPr w:rsidR="007C1AB4" w:rsidRPr="00B327D2" w:rsidSect="00027D3E">
      <w:pgSz w:w="16838" w:h="11906" w:orient="landscape"/>
      <w:pgMar w:top="425" w:right="425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B087D"/>
    <w:multiLevelType w:val="hybridMultilevel"/>
    <w:tmpl w:val="FC6C54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27D3E"/>
    <w:rsid w:val="000A48F4"/>
    <w:rsid w:val="00116D82"/>
    <w:rsid w:val="00197DCB"/>
    <w:rsid w:val="00237DF6"/>
    <w:rsid w:val="00293F75"/>
    <w:rsid w:val="002964F7"/>
    <w:rsid w:val="00383A45"/>
    <w:rsid w:val="00384AA2"/>
    <w:rsid w:val="003B47C8"/>
    <w:rsid w:val="003C439B"/>
    <w:rsid w:val="0040056D"/>
    <w:rsid w:val="0047326E"/>
    <w:rsid w:val="004F7DF5"/>
    <w:rsid w:val="00527C16"/>
    <w:rsid w:val="00730DB8"/>
    <w:rsid w:val="00777DE8"/>
    <w:rsid w:val="007C1AB4"/>
    <w:rsid w:val="007E471F"/>
    <w:rsid w:val="00874826"/>
    <w:rsid w:val="008C53B2"/>
    <w:rsid w:val="00AA17E1"/>
    <w:rsid w:val="00AE19A4"/>
    <w:rsid w:val="00AE55E1"/>
    <w:rsid w:val="00AF6E55"/>
    <w:rsid w:val="00B164FD"/>
    <w:rsid w:val="00B327D2"/>
    <w:rsid w:val="00B97BCD"/>
    <w:rsid w:val="00C505D4"/>
    <w:rsid w:val="00CB0C1C"/>
    <w:rsid w:val="00D118CC"/>
    <w:rsid w:val="00E66453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7</cp:revision>
  <cp:lastPrinted>2014-08-13T00:28:00Z</cp:lastPrinted>
  <dcterms:created xsi:type="dcterms:W3CDTF">2015-03-15T11:45:00Z</dcterms:created>
  <dcterms:modified xsi:type="dcterms:W3CDTF">2015-03-15T11:47:00Z</dcterms:modified>
</cp:coreProperties>
</file>