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3B47C8">
        <w:rPr>
          <w:b/>
          <w:sz w:val="32"/>
        </w:rPr>
        <w:t xml:space="preserve"> – HSC 20</w:t>
      </w:r>
      <w:r w:rsidR="00435324">
        <w:rPr>
          <w:b/>
          <w:sz w:val="32"/>
        </w:rPr>
        <w:t>01</w:t>
      </w:r>
      <w:r w:rsidR="00CC02E2">
        <w:rPr>
          <w:b/>
          <w:sz w:val="32"/>
        </w:rPr>
        <w:t xml:space="preserve"> Question </w:t>
      </w:r>
      <w:r w:rsidR="00435324">
        <w:rPr>
          <w:b/>
          <w:sz w:val="32"/>
        </w:rPr>
        <w:t>3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CC02E2">
        <w:rPr>
          <w:rFonts w:cstheme="minorHAnsi"/>
          <w:b/>
        </w:rPr>
        <w:t xml:space="preserve">How are </w:t>
      </w:r>
      <w:r w:rsidR="00435324">
        <w:rPr>
          <w:rFonts w:cstheme="minorHAnsi"/>
          <w:b/>
        </w:rPr>
        <w:t>the CONCEPTS OF MUSIC used to create a CLIMAX in the excerpt?</w:t>
      </w:r>
    </w:p>
    <w:p w:rsidR="008C53B2" w:rsidRPr="008C53B2" w:rsidRDefault="00435324" w:rsidP="00AA17E1">
      <w:pPr>
        <w:pStyle w:val="NoSpacing"/>
        <w:rPr>
          <w:rFonts w:cstheme="minorHAnsi"/>
          <w:i/>
        </w:rPr>
      </w:pPr>
      <w:proofErr w:type="spellStart"/>
      <w:r>
        <w:rPr>
          <w:rFonts w:cstheme="minorHAnsi"/>
          <w:i/>
        </w:rPr>
        <w:t>Te</w:t>
      </w:r>
      <w:proofErr w:type="spellEnd"/>
      <w:r>
        <w:rPr>
          <w:rFonts w:cstheme="minorHAnsi"/>
          <w:i/>
        </w:rPr>
        <w:t xml:space="preserve"> Deum by Berlioz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016CDD" w:rsidRPr="00016CDD" w:rsidRDefault="00435324" w:rsidP="00435324">
      <w:pPr>
        <w:pStyle w:val="NoSpacing"/>
        <w:rPr>
          <w:rFonts w:cstheme="minorHAnsi"/>
        </w:rPr>
      </w:pPr>
      <w:r>
        <w:rPr>
          <w:rFonts w:cstheme="minorHAnsi"/>
        </w:rPr>
        <w:t>Use the table below to map out how climax is created in the excerpt, considering ALL CONCEPTS OF MUSIC</w:t>
      </w:r>
      <w:r w:rsidR="00016CDD" w:rsidRPr="00016CDD">
        <w:rPr>
          <w:rFonts w:cstheme="minorHAnsi"/>
        </w:rPr>
        <w:t>.</w:t>
      </w: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0750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451"/>
        <w:gridCol w:w="660"/>
        <w:gridCol w:w="2977"/>
        <w:gridCol w:w="6662"/>
      </w:tblGrid>
      <w:tr w:rsidR="00435324" w:rsidTr="00435324">
        <w:trPr>
          <w:cantSplit/>
          <w:trHeight w:val="404"/>
        </w:trPr>
        <w:tc>
          <w:tcPr>
            <w:tcW w:w="451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textDirection w:val="btLr"/>
            <w:vAlign w:val="center"/>
          </w:tcPr>
          <w:p w:rsidR="00435324" w:rsidRDefault="00435324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35324" w:rsidRPr="008C53B2" w:rsidRDefault="00435324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435324" w:rsidRPr="00CC02E2" w:rsidRDefault="00435324" w:rsidP="00CC02E2">
            <w:pPr>
              <w:pStyle w:val="NoSpacing"/>
              <w:rPr>
                <w:b/>
              </w:rPr>
            </w:pPr>
            <w:r w:rsidRPr="00CC02E2">
              <w:rPr>
                <w:b/>
              </w:rPr>
              <w:t>Points to Consider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35324" w:rsidRPr="00CC02E2" w:rsidRDefault="00435324" w:rsidP="00CC02E2">
            <w:pPr>
              <w:pStyle w:val="NoSpacing"/>
              <w:jc w:val="center"/>
              <w:rPr>
                <w:b/>
              </w:rPr>
            </w:pPr>
          </w:p>
        </w:tc>
      </w:tr>
      <w:tr w:rsidR="00435324" w:rsidTr="00435324">
        <w:trPr>
          <w:cantSplit/>
          <w:trHeight w:val="2271"/>
        </w:trPr>
        <w:tc>
          <w:tcPr>
            <w:tcW w:w="451" w:type="dxa"/>
            <w:vMerge w:val="restart"/>
            <w:shd w:val="clear" w:color="auto" w:fill="403152" w:themeFill="accent4" w:themeFillShade="80"/>
            <w:textDirection w:val="btLr"/>
            <w:vAlign w:val="center"/>
          </w:tcPr>
          <w:p w:rsidR="00435324" w:rsidRPr="00AF6E55" w:rsidRDefault="00435324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CONCEPTS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435324" w:rsidRPr="008C53B2" w:rsidRDefault="00435324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Pitch</w:t>
            </w:r>
          </w:p>
        </w:tc>
        <w:tc>
          <w:tcPr>
            <w:tcW w:w="2977" w:type="dxa"/>
            <w:shd w:val="clear" w:color="auto" w:fill="EAF1DD" w:themeFill="accent3" w:themeFillTint="33"/>
          </w:tcPr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Harmony (definite / indefinite)</w:t>
            </w:r>
          </w:p>
          <w:p w:rsidR="00435324" w:rsidRPr="004F7DF5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Melodic</w:t>
            </w:r>
            <w:r w:rsidRPr="004F7DF5">
              <w:t xml:space="preserve"> / Harmonic roles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Register / range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 xml:space="preserve">Contour / shape 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Ostinato, riffs, etc.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 xml:space="preserve">Tonality 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Chords (simple or complex)</w:t>
            </w:r>
          </w:p>
        </w:tc>
        <w:tc>
          <w:tcPr>
            <w:tcW w:w="6662" w:type="dxa"/>
            <w:tcBorders>
              <w:top w:val="single" w:sz="4" w:space="0" w:color="000000"/>
            </w:tcBorders>
          </w:tcPr>
          <w:p w:rsidR="00435324" w:rsidRDefault="00435324" w:rsidP="00AF6E55">
            <w:pPr>
              <w:pStyle w:val="NoSpacing"/>
            </w:pPr>
            <w:bookmarkStart w:id="0" w:name="_GoBack"/>
            <w:bookmarkEnd w:id="0"/>
          </w:p>
        </w:tc>
      </w:tr>
      <w:tr w:rsidR="00435324" w:rsidTr="00435324">
        <w:trPr>
          <w:cantSplit/>
          <w:trHeight w:val="2271"/>
        </w:trPr>
        <w:tc>
          <w:tcPr>
            <w:tcW w:w="451" w:type="dxa"/>
            <w:vMerge/>
            <w:shd w:val="clear" w:color="auto" w:fill="403152" w:themeFill="accent4" w:themeFillShade="80"/>
          </w:tcPr>
          <w:p w:rsidR="00435324" w:rsidRDefault="00435324" w:rsidP="00AF6E55">
            <w:pPr>
              <w:pStyle w:val="NoSpacing"/>
            </w:pPr>
          </w:p>
        </w:tc>
        <w:tc>
          <w:tcPr>
            <w:tcW w:w="660" w:type="dxa"/>
            <w:shd w:val="clear" w:color="auto" w:fill="CCC0D9" w:themeFill="accent4" w:themeFillTint="66"/>
            <w:textDirection w:val="btLr"/>
            <w:vAlign w:val="center"/>
          </w:tcPr>
          <w:p w:rsidR="00435324" w:rsidRPr="008C53B2" w:rsidRDefault="00435324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Duration</w:t>
            </w:r>
          </w:p>
        </w:tc>
        <w:tc>
          <w:tcPr>
            <w:tcW w:w="2977" w:type="dxa"/>
            <w:shd w:val="clear" w:color="auto" w:fill="EAF1DD" w:themeFill="accent3" w:themeFillTint="33"/>
          </w:tcPr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Beat (steady, strong, changing)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Metre (time signature)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Use of syncopation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Note values (Notate rhythmic patterns)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Rhythmic patterns</w:t>
            </w:r>
          </w:p>
        </w:tc>
        <w:tc>
          <w:tcPr>
            <w:tcW w:w="6662" w:type="dxa"/>
          </w:tcPr>
          <w:p w:rsidR="00435324" w:rsidRDefault="00435324" w:rsidP="00AF6E55">
            <w:pPr>
              <w:pStyle w:val="NoSpacing"/>
            </w:pPr>
          </w:p>
        </w:tc>
      </w:tr>
      <w:tr w:rsidR="00435324" w:rsidTr="00435324">
        <w:trPr>
          <w:cantSplit/>
          <w:trHeight w:val="2271"/>
        </w:trPr>
        <w:tc>
          <w:tcPr>
            <w:tcW w:w="451" w:type="dxa"/>
            <w:vMerge/>
            <w:shd w:val="clear" w:color="auto" w:fill="403152" w:themeFill="accent4" w:themeFillShade="80"/>
          </w:tcPr>
          <w:p w:rsidR="00435324" w:rsidRDefault="00435324" w:rsidP="00AF6E55">
            <w:pPr>
              <w:pStyle w:val="NoSpacing"/>
            </w:pPr>
          </w:p>
        </w:tc>
        <w:tc>
          <w:tcPr>
            <w:tcW w:w="660" w:type="dxa"/>
            <w:shd w:val="clear" w:color="auto" w:fill="CCC0D9" w:themeFill="accent4" w:themeFillTint="66"/>
            <w:textDirection w:val="btLr"/>
            <w:vAlign w:val="center"/>
          </w:tcPr>
          <w:p w:rsidR="00435324" w:rsidRPr="008C53B2" w:rsidRDefault="00435324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Structure</w:t>
            </w:r>
          </w:p>
        </w:tc>
        <w:tc>
          <w:tcPr>
            <w:tcW w:w="2977" w:type="dxa"/>
            <w:shd w:val="clear" w:color="auto" w:fill="EAF1DD" w:themeFill="accent3" w:themeFillTint="33"/>
          </w:tcPr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Note instrument changes between sections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bars per section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Internal phrasing between sections</w:t>
            </w:r>
          </w:p>
        </w:tc>
        <w:tc>
          <w:tcPr>
            <w:tcW w:w="6662" w:type="dxa"/>
          </w:tcPr>
          <w:p w:rsidR="00435324" w:rsidRDefault="00435324" w:rsidP="00AF6E55">
            <w:pPr>
              <w:pStyle w:val="NoSpacing"/>
            </w:pPr>
          </w:p>
        </w:tc>
      </w:tr>
      <w:tr w:rsidR="00435324" w:rsidTr="00435324">
        <w:trPr>
          <w:cantSplit/>
          <w:trHeight w:val="2271"/>
        </w:trPr>
        <w:tc>
          <w:tcPr>
            <w:tcW w:w="451" w:type="dxa"/>
            <w:vMerge/>
            <w:shd w:val="clear" w:color="auto" w:fill="403152" w:themeFill="accent4" w:themeFillShade="80"/>
          </w:tcPr>
          <w:p w:rsidR="00435324" w:rsidRDefault="00435324" w:rsidP="00AF6E55">
            <w:pPr>
              <w:pStyle w:val="NoSpacing"/>
            </w:pPr>
          </w:p>
        </w:tc>
        <w:tc>
          <w:tcPr>
            <w:tcW w:w="660" w:type="dxa"/>
            <w:shd w:val="clear" w:color="auto" w:fill="CCC0D9" w:themeFill="accent4" w:themeFillTint="66"/>
            <w:textDirection w:val="btLr"/>
            <w:vAlign w:val="center"/>
          </w:tcPr>
          <w:p w:rsidR="00435324" w:rsidRPr="008C53B2" w:rsidRDefault="00435324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Tone colour</w:t>
            </w:r>
          </w:p>
        </w:tc>
        <w:tc>
          <w:tcPr>
            <w:tcW w:w="2977" w:type="dxa"/>
            <w:shd w:val="clear" w:color="auto" w:fill="EAF1DD" w:themeFill="accent3" w:themeFillTint="33"/>
          </w:tcPr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List instruments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Timbre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Ensemble type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Instrument technique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Moods and effects</w:t>
            </w:r>
          </w:p>
        </w:tc>
        <w:tc>
          <w:tcPr>
            <w:tcW w:w="6662" w:type="dxa"/>
          </w:tcPr>
          <w:p w:rsidR="00435324" w:rsidRDefault="00435324" w:rsidP="00AF6E55">
            <w:pPr>
              <w:pStyle w:val="NoSpacing"/>
            </w:pPr>
          </w:p>
        </w:tc>
      </w:tr>
      <w:tr w:rsidR="00435324" w:rsidTr="00435324">
        <w:trPr>
          <w:cantSplit/>
          <w:trHeight w:val="2271"/>
        </w:trPr>
        <w:tc>
          <w:tcPr>
            <w:tcW w:w="451" w:type="dxa"/>
            <w:vMerge/>
            <w:shd w:val="clear" w:color="auto" w:fill="403152" w:themeFill="accent4" w:themeFillShade="80"/>
          </w:tcPr>
          <w:p w:rsidR="00435324" w:rsidRDefault="00435324" w:rsidP="00AF6E55">
            <w:pPr>
              <w:pStyle w:val="NoSpacing"/>
            </w:pPr>
          </w:p>
        </w:tc>
        <w:tc>
          <w:tcPr>
            <w:tcW w:w="660" w:type="dxa"/>
            <w:shd w:val="clear" w:color="auto" w:fill="CCC0D9" w:themeFill="accent4" w:themeFillTint="66"/>
            <w:textDirection w:val="btLr"/>
            <w:vAlign w:val="center"/>
          </w:tcPr>
          <w:p w:rsidR="00435324" w:rsidRPr="008C53B2" w:rsidRDefault="00435324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Texture</w:t>
            </w:r>
          </w:p>
        </w:tc>
        <w:tc>
          <w:tcPr>
            <w:tcW w:w="2977" w:type="dxa"/>
            <w:shd w:val="clear" w:color="auto" w:fill="EAF1DD" w:themeFill="accent3" w:themeFillTint="33"/>
          </w:tcPr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Layer role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Layer density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Texture type (homophonic etc.)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Changes in density</w:t>
            </w:r>
          </w:p>
        </w:tc>
        <w:tc>
          <w:tcPr>
            <w:tcW w:w="6662" w:type="dxa"/>
          </w:tcPr>
          <w:p w:rsidR="00435324" w:rsidRDefault="00435324" w:rsidP="00AF6E55">
            <w:pPr>
              <w:pStyle w:val="NoSpacing"/>
            </w:pPr>
          </w:p>
        </w:tc>
      </w:tr>
      <w:tr w:rsidR="00435324" w:rsidTr="00435324">
        <w:trPr>
          <w:cantSplit/>
          <w:trHeight w:val="2271"/>
        </w:trPr>
        <w:tc>
          <w:tcPr>
            <w:tcW w:w="451" w:type="dxa"/>
            <w:shd w:val="clear" w:color="auto" w:fill="403152" w:themeFill="accent4" w:themeFillShade="80"/>
          </w:tcPr>
          <w:p w:rsidR="00435324" w:rsidRDefault="00435324" w:rsidP="00AF6E55">
            <w:pPr>
              <w:pStyle w:val="NoSpacing"/>
            </w:pPr>
          </w:p>
        </w:tc>
        <w:tc>
          <w:tcPr>
            <w:tcW w:w="660" w:type="dxa"/>
            <w:shd w:val="clear" w:color="auto" w:fill="CCC0D9" w:themeFill="accent4" w:themeFillTint="66"/>
            <w:textDirection w:val="btLr"/>
            <w:vAlign w:val="center"/>
          </w:tcPr>
          <w:p w:rsidR="00435324" w:rsidRPr="008C53B2" w:rsidRDefault="00435324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Dynamics &amp; Expressive techniques</w:t>
            </w:r>
          </w:p>
        </w:tc>
        <w:tc>
          <w:tcPr>
            <w:tcW w:w="2977" w:type="dxa"/>
            <w:shd w:val="clear" w:color="auto" w:fill="EAF1DD" w:themeFill="accent3" w:themeFillTint="33"/>
          </w:tcPr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Volume of instrument or layer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Changes in dynamics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 xml:space="preserve">Speed and tempo changes (accelerando, </w:t>
            </w:r>
            <w:proofErr w:type="spellStart"/>
            <w:r>
              <w:t>rubato</w:t>
            </w:r>
            <w:proofErr w:type="spellEnd"/>
            <w:r>
              <w:t>)</w:t>
            </w:r>
          </w:p>
          <w:p w:rsidR="00435324" w:rsidRDefault="00435324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Use of climax</w:t>
            </w:r>
          </w:p>
        </w:tc>
        <w:tc>
          <w:tcPr>
            <w:tcW w:w="6662" w:type="dxa"/>
          </w:tcPr>
          <w:p w:rsidR="00435324" w:rsidRDefault="00435324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435324">
      <w:pgSz w:w="11906" w:h="16838"/>
      <w:pgMar w:top="425" w:right="142" w:bottom="142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E43A61"/>
    <w:multiLevelType w:val="hybridMultilevel"/>
    <w:tmpl w:val="DF2C603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16CDD"/>
    <w:rsid w:val="00033CA6"/>
    <w:rsid w:val="000A48F4"/>
    <w:rsid w:val="000D230E"/>
    <w:rsid w:val="00197DCB"/>
    <w:rsid w:val="001C60F4"/>
    <w:rsid w:val="002470F2"/>
    <w:rsid w:val="00293F75"/>
    <w:rsid w:val="002964F7"/>
    <w:rsid w:val="003950B5"/>
    <w:rsid w:val="003B47C8"/>
    <w:rsid w:val="00403F25"/>
    <w:rsid w:val="00425D50"/>
    <w:rsid w:val="00435324"/>
    <w:rsid w:val="0047326E"/>
    <w:rsid w:val="004F7DF5"/>
    <w:rsid w:val="00527C16"/>
    <w:rsid w:val="0061349D"/>
    <w:rsid w:val="00730DB8"/>
    <w:rsid w:val="00777DE8"/>
    <w:rsid w:val="007E471F"/>
    <w:rsid w:val="00874826"/>
    <w:rsid w:val="008C53B2"/>
    <w:rsid w:val="009440B3"/>
    <w:rsid w:val="00995A45"/>
    <w:rsid w:val="00A80CE2"/>
    <w:rsid w:val="00AA17E1"/>
    <w:rsid w:val="00AE19A4"/>
    <w:rsid w:val="00AE55E1"/>
    <w:rsid w:val="00AF6E55"/>
    <w:rsid w:val="00B327D2"/>
    <w:rsid w:val="00B92B88"/>
    <w:rsid w:val="00B97BCD"/>
    <w:rsid w:val="00C94E4A"/>
    <w:rsid w:val="00CB0C1C"/>
    <w:rsid w:val="00CC02E2"/>
    <w:rsid w:val="00D118CC"/>
    <w:rsid w:val="00D71784"/>
    <w:rsid w:val="00D8339E"/>
    <w:rsid w:val="00E15969"/>
    <w:rsid w:val="00E32A78"/>
    <w:rsid w:val="00F724F3"/>
    <w:rsid w:val="00FA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Spare</cp:lastModifiedBy>
  <cp:revision>3</cp:revision>
  <cp:lastPrinted>2014-08-13T00:28:00Z</cp:lastPrinted>
  <dcterms:created xsi:type="dcterms:W3CDTF">2015-03-17T20:43:00Z</dcterms:created>
  <dcterms:modified xsi:type="dcterms:W3CDTF">2015-03-17T20:47:00Z</dcterms:modified>
</cp:coreProperties>
</file>